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53BC" w14:textId="78D47861" w:rsidR="5243AC77" w:rsidRDefault="00BA1F85" w:rsidP="00A130CA">
      <w:pPr>
        <w:spacing w:before="100" w:beforeAutospacing="1" w:after="100" w:afterAutospacing="1" w:line="240" w:lineRule="auto"/>
        <w:jc w:val="center"/>
        <w:rPr>
          <w:rFonts w:eastAsia="Times New Roman" w:cs="Times New Roman"/>
        </w:rPr>
      </w:pPr>
      <w:r>
        <w:rPr>
          <w:b/>
        </w:rPr>
        <w:t>Message de la réunion du Conseil pour les conseillers fraternels – Avril 2026</w:t>
      </w:r>
    </w:p>
    <w:p w14:paraId="64B9F119" w14:textId="49F921C2" w:rsidR="5243AC77" w:rsidRDefault="00BA1F85" w:rsidP="00A130CA">
      <w:pPr>
        <w:spacing w:before="100" w:beforeAutospacing="1" w:after="100" w:afterAutospacing="1" w:line="240" w:lineRule="auto"/>
      </w:pPr>
      <w:r>
        <w:t>Chers frères,</w:t>
      </w:r>
    </w:p>
    <w:p w14:paraId="3EB83480" w14:textId="5756758F" w:rsidR="00B72CE0" w:rsidRPr="00BA1F85" w:rsidRDefault="29AE0B24" w:rsidP="5243AC77">
      <w:pPr>
        <w:pStyle w:val="NormalWeb"/>
        <w:rPr>
          <w:rFonts w:asciiTheme="minorHAnsi" w:hAnsiTheme="minorHAnsi"/>
        </w:rPr>
      </w:pPr>
      <w:r>
        <w:rPr>
          <w:rFonts w:asciiTheme="minorHAnsi" w:hAnsiTheme="minorHAnsi"/>
        </w:rPr>
        <w:t xml:space="preserve">Parvenir à une solidité et à une stabilité financières peut sembler colossal, surtout lorsque la vie est déjà chargée. </w:t>
      </w:r>
    </w:p>
    <w:p w14:paraId="6EDFFC51" w14:textId="6B030CC3" w:rsidR="5243AC77" w:rsidRDefault="68ED694D" w:rsidP="00A130CA">
      <w:pPr>
        <w:pStyle w:val="NormalWeb"/>
      </w:pPr>
      <w:r>
        <w:rPr>
          <w:rFonts w:asciiTheme="minorHAnsi" w:hAnsiTheme="minorHAnsi"/>
        </w:rPr>
        <w:t xml:space="preserve">Ce mois-ci, je veux vous faire part d’une façon plus simple d’envisager les choses : le bien-être financier global. Vous pouvez atteindre cet objectif en élaborant une stratégie financière globale et en déterminant comment les produits des Chevaliers de Colomb peuvent faire partie de cette fondation. Il s’agit d’un service qui va au-delà de l’assurance. </w:t>
      </w:r>
    </w:p>
    <w:p w14:paraId="62C5B059" w14:textId="6D1EF843" w:rsidR="5243AC77" w:rsidRDefault="00BA1F85" w:rsidP="00A130CA">
      <w:pPr>
        <w:spacing w:before="100" w:beforeAutospacing="1" w:after="100" w:afterAutospacing="1" w:line="240" w:lineRule="auto"/>
        <w:rPr>
          <w:rFonts w:eastAsia="Times New Roman" w:cs="Times New Roman"/>
        </w:rPr>
      </w:pPr>
      <w:r>
        <w:t>Un bon point de départ est de protéger votre famille au moyen d’une assurance-vie. Une assurance-vie temporaire peut vous aider à répondre à vos besoins temporaires, tandis que l’assurance-vie entière peut vous accompagner tout au long de votre vie et générer une valeur de rachat garantie au fil du temps.</w:t>
      </w:r>
    </w:p>
    <w:p w14:paraId="140F310C" w14:textId="74017B40" w:rsidR="00BA1F85" w:rsidRPr="00BA1F85" w:rsidRDefault="00BA1F85" w:rsidP="5243AC77">
      <w:pPr>
        <w:spacing w:before="100" w:beforeAutospacing="1" w:after="100" w:afterAutospacing="1" w:line="240" w:lineRule="auto"/>
        <w:rPr>
          <w:rFonts w:eastAsia="Times New Roman" w:cs="Times New Roman"/>
        </w:rPr>
      </w:pPr>
      <w:r>
        <w:t xml:space="preserve">Ensuite, pensons à la retraite. Que vous envisagiez de partir en retraite dans plusieurs années ou prochainement, il est important d’avoir une stratégie de revenu à la retraite. Les Chevaliers de Colomb offrent des solutions pouvant être intégrées à un plan global qui vous inspire confiance. </w:t>
      </w:r>
    </w:p>
    <w:p w14:paraId="6805D788" w14:textId="4FEF6484" w:rsidR="10DFFB4D" w:rsidRDefault="10DFFB4D" w:rsidP="10DFFB4D">
      <w:pPr>
        <w:spacing w:beforeAutospacing="1" w:afterAutospacing="1" w:line="240" w:lineRule="auto"/>
      </w:pPr>
      <w:r>
        <w:t xml:space="preserve">Il est également important de se préparer à l’inattendu. Penser à la façon dont votre famille pourrait gérer un besoin en soins de longue durée ou une perte de revenu à cause d’une invalidité fait partie des moyens de protéger ce que vous avez bâti d’arrache-pied. Les Chevaliers offrent des produits pour veiller à ce que la vie de votre famille ne soit pas perturbée sur le plan financier dans les deux cas. </w:t>
      </w:r>
    </w:p>
    <w:p w14:paraId="2C5FBCEA" w14:textId="0AAC3427" w:rsidR="005A1F5C" w:rsidRPr="00BA1F85" w:rsidRDefault="10DFFB4D" w:rsidP="10DFFB4D">
      <w:pPr>
        <w:spacing w:before="100" w:beforeAutospacing="1" w:after="100" w:afterAutospacing="1" w:line="240" w:lineRule="auto"/>
        <w:rPr>
          <w:rFonts w:eastAsia="Times New Roman" w:cs="Times New Roman"/>
          <w:kern w:val="0"/>
          <w14:ligatures w14:val="none"/>
        </w:rPr>
      </w:pPr>
      <w:r>
        <w:rPr>
          <w:rFonts w:ascii="Aptos" w:hAnsi="Aptos"/>
          <w:color w:val="000000" w:themeColor="text1"/>
        </w:rPr>
        <w:t>Atteindre le bien-être financier n’a pas besoin d’être pénible. Vous pouvez commencer tout de suite en utilisant simplement notre calculatrice d’assurance-vie au </w:t>
      </w:r>
      <w:hyperlink r:id="rId5" w:history="1">
        <w:r>
          <w:rPr>
            <w:rStyle w:val="Hyperlink"/>
            <w:rFonts w:ascii="Aptos" w:hAnsi="Aptos"/>
            <w:color w:val="0000FF"/>
          </w:rPr>
          <w:t>www.kofc.org/calculator</w:t>
        </w:r>
      </w:hyperlink>
      <w:r>
        <w:rPr>
          <w:rFonts w:ascii="Aptos" w:hAnsi="Aptos"/>
          <w:color w:val="000000" w:themeColor="text1"/>
        </w:rPr>
        <w:t xml:space="preserve">. À l’aide de quelques détails clés, elle vous permettra d’évaluer vos besoins en matière d’assurance. Je pourrais ensuite vous aider à trouver la couverture qui vous convient. </w:t>
      </w:r>
      <w:r>
        <w:t>Peu importe où vous vous trouvez dans votre parcours financier, je suis là pour vous aider. Je vous invite à venir me voir après la réunion, et il me ferait  plaisir de planifier une rencontre pour discuter de vos besoins.</w:t>
      </w:r>
    </w:p>
    <w:p w14:paraId="71AB0A80" w14:textId="4931ADEF" w:rsidR="003569E4" w:rsidRDefault="00BA1F85" w:rsidP="5196ADB2">
      <w:pPr>
        <w:spacing w:before="100" w:beforeAutospacing="1" w:after="100" w:afterAutospacing="1" w:line="240" w:lineRule="auto"/>
        <w:rPr>
          <w:rFonts w:eastAsia="Times New Roman" w:cs="Times New Roman"/>
          <w:kern w:val="0"/>
          <w14:ligatures w14:val="none"/>
        </w:rPr>
      </w:pPr>
      <w:r>
        <w:t>Merci!</w:t>
      </w:r>
    </w:p>
    <w:p w14:paraId="5539ECD4" w14:textId="77777777" w:rsidR="00C63C7B" w:rsidRDefault="00C63C7B" w:rsidP="68ED694D">
      <w:pPr>
        <w:spacing w:before="100" w:beforeAutospacing="1" w:after="100" w:afterAutospacing="1" w:line="240" w:lineRule="auto"/>
        <w:rPr>
          <w:rFonts w:eastAsia="Times New Roman" w:cs="Times New Roman"/>
          <w:kern w:val="0"/>
          <w14:ligatures w14:val="none"/>
        </w:rPr>
      </w:pPr>
    </w:p>
    <w:p w14:paraId="73DFE1DA" w14:textId="1BFEBA28" w:rsidR="68ED694D" w:rsidRDefault="2F8DD0C7" w:rsidP="000A4DE9">
      <w:pPr>
        <w:spacing w:after="240" w:line="240" w:lineRule="auto"/>
        <w:rPr>
          <w:rFonts w:ascii="Calibri" w:eastAsia="Calibri" w:hAnsi="Calibri" w:cs="Calibri"/>
          <w:i/>
          <w:iCs/>
          <w:sz w:val="20"/>
          <w:szCs w:val="20"/>
        </w:rPr>
      </w:pPr>
      <w:r>
        <w:rPr>
          <w:rFonts w:ascii="Calibri" w:hAnsi="Calibri"/>
          <w:i/>
          <w:sz w:val="20"/>
        </w:rPr>
        <w:t xml:space="preserve">Les gestionnaires d’actifs des Chevaliers de Colomb (« GACdeC »), le Fonds caritatif des Chevaliers de Colomb </w:t>
      </w:r>
    </w:p>
    <w:p w14:paraId="67289F2D" w14:textId="2DC607CD" w:rsidR="00C63C7B" w:rsidRDefault="68ED694D" w:rsidP="68ED694D">
      <w:pPr>
        <w:autoSpaceDE w:val="0"/>
        <w:autoSpaceDN w:val="0"/>
        <w:adjustRightInd w:val="0"/>
        <w:spacing w:after="0" w:line="240" w:lineRule="auto"/>
        <w:rPr>
          <w:rFonts w:ascii="Aptos-Italic" w:eastAsia="Aptos" w:hAnsi="Aptos-Italic" w:cs="Aptos-Italic"/>
          <w:i/>
          <w:iCs/>
          <w:sz w:val="18"/>
          <w:szCs w:val="18"/>
        </w:rPr>
      </w:pPr>
      <w:r>
        <w:rPr>
          <w:rFonts w:ascii="Aptos-Italic" w:hAnsi="Aptos-Italic"/>
          <w:i/>
          <w:sz w:val="18"/>
        </w:rPr>
        <w:t xml:space="preserve"> Les Chevaliers de Colomb et leurs conseillers fraternels ne sont pas autorisés à fournir des conseils juridiques, fiscaux ou de planification financière.</w:t>
      </w:r>
    </w:p>
    <w:p w14:paraId="5C50CC6F" w14:textId="0A57F743" w:rsidR="00C63C7B" w:rsidRDefault="00C63C7B" w:rsidP="68ED694D">
      <w:pPr>
        <w:autoSpaceDE w:val="0"/>
        <w:autoSpaceDN w:val="0"/>
        <w:adjustRightInd w:val="0"/>
        <w:spacing w:after="0" w:line="240" w:lineRule="auto"/>
        <w:rPr>
          <w:rFonts w:ascii="Aptos-Italic" w:hAnsi="Aptos-Italic" w:cs="Aptos-Italic"/>
          <w:i/>
          <w:iCs/>
          <w:kern w:val="0"/>
          <w:sz w:val="18"/>
          <w:szCs w:val="18"/>
        </w:rPr>
      </w:pPr>
    </w:p>
    <w:p w14:paraId="67A07316" w14:textId="78975DDB" w:rsidR="00C63C7B" w:rsidRPr="00A130CA" w:rsidRDefault="68ED694D" w:rsidP="68ED694D">
      <w:pPr>
        <w:spacing w:line="276" w:lineRule="auto"/>
        <w:rPr>
          <w:rFonts w:ascii="Aptos-Italic" w:eastAsia="Aptos-Italic" w:hAnsi="Aptos-Italic" w:cs="Aptos-Italic"/>
          <w:sz w:val="18"/>
          <w:szCs w:val="18"/>
        </w:rPr>
      </w:pPr>
      <w:r>
        <w:rPr>
          <w:rFonts w:ascii="Aptos-Italic" w:hAnsi="Aptos-Italic"/>
          <w:i/>
          <w:sz w:val="18"/>
        </w:rPr>
        <w:lastRenderedPageBreak/>
        <w:t xml:space="preserve">L’assurance-vie, les rentes, l’assurance soins de longue durée et les produits d’assurance invalidité sont offerts par l’entremise des Chevaliers de Colomb, 1 Columbus Plaza, New Haven, CT, États-Unis 06510. </w:t>
      </w:r>
      <w:r>
        <w:rPr>
          <w:rFonts w:ascii="Aptos-Italic" w:hAnsi="Aptos-Italic"/>
          <w:sz w:val="18"/>
        </w:rPr>
        <w:t>La croissance de la valeur de rachat est graduelle. La valeur de rachat peut prendre du temps à s’accumuler. Les garanties sont fondées sur la capacité de règlement des sinistres de la compagnie d’assurance émettrice. Vous pouvez accéder aux valeurs de rachat de votre police au moyen d’avances et de retraits qui réduiront la valeur de rachat et les prestations de décès de la police, peuvent entraîner un fait générateur de l’impôt et peuvent entraîner la déchéance de la police s’ils ne sont pas bien gérés. Les avances sur police accumulent des intérêts.</w:t>
      </w:r>
    </w:p>
    <w:p w14:paraId="3E817A12" w14:textId="7946B1BB" w:rsidR="00C63C7B" w:rsidRDefault="00C63C7B" w:rsidP="68ED694D">
      <w:pPr>
        <w:spacing w:after="0" w:line="240" w:lineRule="auto"/>
        <w:rPr>
          <w:rFonts w:ascii="Aptos-Italic" w:hAnsi="Aptos-Italic" w:cs="Aptos-Italic"/>
          <w:i/>
          <w:iCs/>
          <w:sz w:val="18"/>
          <w:szCs w:val="18"/>
        </w:rPr>
      </w:pPr>
    </w:p>
    <w:p w14:paraId="6F04C3C1" w14:textId="77777777" w:rsidR="00C63C7B" w:rsidRPr="00C63C7B" w:rsidRDefault="00C63C7B" w:rsidP="00C63C7B">
      <w:pPr>
        <w:autoSpaceDE w:val="0"/>
        <w:autoSpaceDN w:val="0"/>
        <w:adjustRightInd w:val="0"/>
        <w:spacing w:after="0" w:line="240" w:lineRule="auto"/>
        <w:rPr>
          <w:rFonts w:ascii="Aptos-Italic" w:hAnsi="Aptos-Italic" w:cs="Aptos-Italic"/>
          <w:kern w:val="0"/>
        </w:rPr>
      </w:pPr>
    </w:p>
    <w:p w14:paraId="4F419B45" w14:textId="36473314" w:rsidR="00BA1F85" w:rsidRPr="00B13CE0" w:rsidRDefault="00B13CE0" w:rsidP="00216712">
      <w:pPr>
        <w:jc w:val="right"/>
        <w:rPr>
          <w:sz w:val="20"/>
          <w:szCs w:val="20"/>
        </w:rPr>
      </w:pPr>
      <w:r>
        <w:rPr>
          <w:sz w:val="20"/>
        </w:rPr>
        <w:t>20575-F 1/2026</w:t>
      </w:r>
    </w:p>
    <w:sectPr w:rsidR="00BA1F85" w:rsidRPr="00B13CE0" w:rsidSect="0080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D77"/>
    <w:multiLevelType w:val="multilevel"/>
    <w:tmpl w:val="92A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5"/>
    <w:rsid w:val="000501F9"/>
    <w:rsid w:val="000A4DE9"/>
    <w:rsid w:val="000F76EB"/>
    <w:rsid w:val="00104EC2"/>
    <w:rsid w:val="001D37F8"/>
    <w:rsid w:val="00216712"/>
    <w:rsid w:val="002249C3"/>
    <w:rsid w:val="002A5A70"/>
    <w:rsid w:val="003569E4"/>
    <w:rsid w:val="005A1F5C"/>
    <w:rsid w:val="00692DD3"/>
    <w:rsid w:val="007E67AA"/>
    <w:rsid w:val="008012B2"/>
    <w:rsid w:val="008C49F5"/>
    <w:rsid w:val="00990A95"/>
    <w:rsid w:val="00A11259"/>
    <w:rsid w:val="00A130CA"/>
    <w:rsid w:val="00A23899"/>
    <w:rsid w:val="00A50391"/>
    <w:rsid w:val="00B13CE0"/>
    <w:rsid w:val="00B72CE0"/>
    <w:rsid w:val="00BA1F85"/>
    <w:rsid w:val="00C00568"/>
    <w:rsid w:val="00C04F15"/>
    <w:rsid w:val="00C367BC"/>
    <w:rsid w:val="00C40783"/>
    <w:rsid w:val="00C63C7B"/>
    <w:rsid w:val="00D231E8"/>
    <w:rsid w:val="00DC1046"/>
    <w:rsid w:val="00DF4F7A"/>
    <w:rsid w:val="00E1770B"/>
    <w:rsid w:val="00FB72C2"/>
    <w:rsid w:val="00FC55F4"/>
    <w:rsid w:val="00FD3CB0"/>
    <w:rsid w:val="0E1DF79F"/>
    <w:rsid w:val="10DFFB4D"/>
    <w:rsid w:val="29AE0B24"/>
    <w:rsid w:val="2F8DD0C7"/>
    <w:rsid w:val="5196ADB2"/>
    <w:rsid w:val="5243AC77"/>
    <w:rsid w:val="5AF564E1"/>
    <w:rsid w:val="64CB4DA3"/>
    <w:rsid w:val="68ED694D"/>
    <w:rsid w:val="6F4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5AB"/>
  <w15:chartTrackingRefBased/>
  <w15:docId w15:val="{0F3241D5-FA34-6142-A4E2-C58DBAD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85"/>
    <w:rPr>
      <w:rFonts w:eastAsiaTheme="majorEastAsia" w:cstheme="majorBidi"/>
      <w:color w:val="272727" w:themeColor="text1" w:themeTint="D8"/>
    </w:rPr>
  </w:style>
  <w:style w:type="paragraph" w:styleId="Title">
    <w:name w:val="Title"/>
    <w:basedOn w:val="Normal"/>
    <w:next w:val="Normal"/>
    <w:link w:val="TitleChar"/>
    <w:uiPriority w:val="10"/>
    <w:qFormat/>
    <w:rsid w:val="00B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F85"/>
    <w:rPr>
      <w:i/>
      <w:iCs/>
      <w:color w:val="404040" w:themeColor="text1" w:themeTint="BF"/>
    </w:rPr>
  </w:style>
  <w:style w:type="paragraph" w:styleId="ListParagraph">
    <w:name w:val="List Paragraph"/>
    <w:basedOn w:val="Normal"/>
    <w:uiPriority w:val="34"/>
    <w:qFormat/>
    <w:rsid w:val="00BA1F85"/>
    <w:pPr>
      <w:ind w:left="720"/>
      <w:contextualSpacing/>
    </w:pPr>
  </w:style>
  <w:style w:type="character" w:styleId="IntenseEmphasis">
    <w:name w:val="Intense Emphasis"/>
    <w:basedOn w:val="DefaultParagraphFont"/>
    <w:uiPriority w:val="21"/>
    <w:qFormat/>
    <w:rsid w:val="00BA1F85"/>
    <w:rPr>
      <w:i/>
      <w:iCs/>
      <w:color w:val="0F4761" w:themeColor="accent1" w:themeShade="BF"/>
    </w:rPr>
  </w:style>
  <w:style w:type="paragraph" w:styleId="IntenseQuote">
    <w:name w:val="Intense Quote"/>
    <w:basedOn w:val="Normal"/>
    <w:next w:val="Normal"/>
    <w:link w:val="IntenseQuoteChar"/>
    <w:uiPriority w:val="30"/>
    <w:qFormat/>
    <w:rsid w:val="00B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85"/>
    <w:rPr>
      <w:i/>
      <w:iCs/>
      <w:color w:val="0F4761" w:themeColor="accent1" w:themeShade="BF"/>
    </w:rPr>
  </w:style>
  <w:style w:type="character" w:styleId="IntenseReference">
    <w:name w:val="Intense Reference"/>
    <w:basedOn w:val="DefaultParagraphFont"/>
    <w:uiPriority w:val="32"/>
    <w:qFormat/>
    <w:rsid w:val="00BA1F85"/>
    <w:rPr>
      <w:b/>
      <w:bCs/>
      <w:smallCaps/>
      <w:color w:val="0F4761" w:themeColor="accent1" w:themeShade="BF"/>
      <w:spacing w:val="5"/>
    </w:rPr>
  </w:style>
  <w:style w:type="paragraph" w:styleId="NormalWeb">
    <w:name w:val="Normal (Web)"/>
    <w:basedOn w:val="Normal"/>
    <w:uiPriority w:val="99"/>
    <w:unhideWhenUsed/>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BA1F85"/>
  </w:style>
  <w:style w:type="paragraph" w:customStyle="1" w:styleId="not-prose">
    <w:name w:val="not-prose"/>
    <w:basedOn w:val="Normal"/>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E1DF79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770B"/>
    <w:pPr>
      <w:spacing w:after="0" w:line="240" w:lineRule="auto"/>
    </w:pPr>
  </w:style>
  <w:style w:type="character" w:styleId="FollowedHyperlink">
    <w:name w:val="FollowedHyperlink"/>
    <w:basedOn w:val="DefaultParagraphFont"/>
    <w:uiPriority w:val="99"/>
    <w:semiHidden/>
    <w:unhideWhenUsed/>
    <w:rsid w:val="00FC5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fc.org/resources/financial-education/insuranc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Loutzenhiser</dc:creator>
  <cp:keywords/>
  <dc:description/>
  <cp:lastModifiedBy>Loutzenhiser, Angela</cp:lastModifiedBy>
  <cp:revision>4</cp:revision>
  <dcterms:created xsi:type="dcterms:W3CDTF">2026-03-09T21:08:00Z</dcterms:created>
  <dcterms:modified xsi:type="dcterms:W3CDTF">2026-03-10T12:13:00Z</dcterms:modified>
</cp:coreProperties>
</file>